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645C" w14:textId="65D6A9D9" w:rsidR="0096340D" w:rsidRPr="0096340D" w:rsidRDefault="0096340D" w:rsidP="0096340D">
      <w:pPr>
        <w:rPr>
          <w:b/>
          <w:bCs/>
        </w:rPr>
      </w:pPr>
      <w:r w:rsidRPr="0096340D">
        <w:rPr>
          <w:b/>
          <w:bCs/>
        </w:rPr>
        <w:t xml:space="preserve">IRAS:233651   Cross-cultural adaptation and psychometric testing of work patient reported outcome measures in people with  RA, OA </w:t>
      </w:r>
      <w:proofErr w:type="spellStart"/>
      <w:r w:rsidRPr="0096340D">
        <w:rPr>
          <w:b/>
          <w:bCs/>
        </w:rPr>
        <w:t>axSpA</w:t>
      </w:r>
      <w:proofErr w:type="spellEnd"/>
      <w:r w:rsidRPr="0096340D">
        <w:rPr>
          <w:b/>
          <w:bCs/>
        </w:rPr>
        <w:t xml:space="preserve"> and FM</w:t>
      </w:r>
    </w:p>
    <w:p w14:paraId="760DE86B" w14:textId="77A8DB34" w:rsidR="0096340D" w:rsidRPr="0096340D" w:rsidRDefault="0096340D" w:rsidP="0096340D">
      <w:r w:rsidRPr="0096340D">
        <w:rPr>
          <w:b/>
          <w:bCs/>
        </w:rPr>
        <w:t xml:space="preserve">Results provided by Alison </w:t>
      </w:r>
      <w:r>
        <w:rPr>
          <w:b/>
          <w:bCs/>
        </w:rPr>
        <w:t xml:space="preserve">Hammond </w:t>
      </w:r>
      <w:r w:rsidRPr="0096340D">
        <w:rPr>
          <w:b/>
          <w:bCs/>
        </w:rPr>
        <w:t xml:space="preserve">(WORK-PROM study Chief Investigator), and on behalf of </w:t>
      </w:r>
      <w:proofErr w:type="gramStart"/>
      <w:r w:rsidRPr="0096340D">
        <w:rPr>
          <w:b/>
          <w:bCs/>
        </w:rPr>
        <w:t>all of</w:t>
      </w:r>
      <w:proofErr w:type="gramEnd"/>
      <w:r w:rsidRPr="0096340D">
        <w:rPr>
          <w:b/>
          <w:bCs/>
        </w:rPr>
        <w:t xml:space="preserve"> the study team. CCS MSK Services supported this study in 2020. </w:t>
      </w:r>
    </w:p>
    <w:p w14:paraId="0E9A5AAB" w14:textId="3582ACD1" w:rsidR="0096340D" w:rsidRPr="0096340D" w:rsidRDefault="0096340D" w:rsidP="0096340D">
      <w:r w:rsidRPr="0096340D">
        <w:t xml:space="preserve">The aims of this study were to evaluate the psychometric properties of measures of presenteeism, and contextual factors affecting presenteeism, for people with rheumatoid arthritis (RA), osteoarthritis (OA), axial </w:t>
      </w:r>
      <w:proofErr w:type="spellStart"/>
      <w:r w:rsidRPr="0096340D">
        <w:t>spondyloarthritis</w:t>
      </w:r>
      <w:proofErr w:type="spellEnd"/>
      <w:r w:rsidRPr="0096340D">
        <w:t xml:space="preserve"> (</w:t>
      </w:r>
      <w:proofErr w:type="spellStart"/>
      <w:r w:rsidRPr="0096340D">
        <w:t>axSpA</w:t>
      </w:r>
      <w:proofErr w:type="spellEnd"/>
      <w:r w:rsidRPr="0096340D">
        <w:t xml:space="preserve">) or fibromyalgia (FM), for use in clinical practice and research.  </w:t>
      </w:r>
      <w:r w:rsidR="00F33C29">
        <w:t>D</w:t>
      </w:r>
      <w:r w:rsidRPr="0096340D">
        <w:t xml:space="preserve">ata collection </w:t>
      </w:r>
      <w:r w:rsidR="00F33C29">
        <w:t xml:space="preserve">was completed </w:t>
      </w:r>
      <w:r w:rsidRPr="0096340D">
        <w:t>in 2020 – and ha</w:t>
      </w:r>
      <w:r w:rsidR="00F33C29">
        <w:t>s</w:t>
      </w:r>
      <w:r w:rsidRPr="0096340D">
        <w:t xml:space="preserve"> now </w:t>
      </w:r>
      <w:r w:rsidR="00F33C29">
        <w:t xml:space="preserve">been </w:t>
      </w:r>
      <w:r w:rsidRPr="0096340D">
        <w:t xml:space="preserve">analysed, published and have made freely available the seven measures tested. The measures are in the supplementary materials for the articles and also will be available for download at </w:t>
      </w:r>
      <w:r w:rsidR="00F33C29">
        <w:t>this</w:t>
      </w:r>
      <w:r w:rsidRPr="0096340D">
        <w:t xml:space="preserve"> University of Salford website address: </w:t>
      </w:r>
      <w:hyperlink r:id="rId5" w:history="1">
        <w:r w:rsidRPr="0096340D">
          <w:rPr>
            <w:rStyle w:val="Hyperlink"/>
          </w:rPr>
          <w:t>https://salford-repository.worktribe.com/person/1159958/alison-hammond</w:t>
        </w:r>
      </w:hyperlink>
    </w:p>
    <w:p w14:paraId="52950718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>Workplace Activities Limitations Scale</w:t>
      </w:r>
    </w:p>
    <w:p w14:paraId="3A3E0DAB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 xml:space="preserve">Arthritis Work Spillover Scale – renamed as the </w:t>
      </w:r>
      <w:proofErr w:type="gramStart"/>
      <w:r w:rsidRPr="0096340D">
        <w:t>Long Term</w:t>
      </w:r>
      <w:proofErr w:type="gramEnd"/>
      <w:r w:rsidRPr="0096340D">
        <w:t xml:space="preserve"> Conditions Work Spillover Scale</w:t>
      </w:r>
    </w:p>
    <w:p w14:paraId="799F2CD0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 xml:space="preserve">Chronic Illness Job Strain Scale - renamed as the </w:t>
      </w:r>
      <w:proofErr w:type="gramStart"/>
      <w:r w:rsidRPr="0096340D">
        <w:t>Long Term</w:t>
      </w:r>
      <w:proofErr w:type="gramEnd"/>
      <w:r w:rsidRPr="0096340D">
        <w:t xml:space="preserve"> Conditions Job Strain Scale</w:t>
      </w:r>
    </w:p>
    <w:p w14:paraId="6A8723A4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>Work-Health-Personal Life Perceptions Scale</w:t>
      </w:r>
    </w:p>
    <w:p w14:paraId="5D6F42FD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>Perceived Workplace Support Scale</w:t>
      </w:r>
    </w:p>
    <w:p w14:paraId="1069B9C8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>Work Transitions Index</w:t>
      </w:r>
    </w:p>
    <w:p w14:paraId="4308E747" w14:textId="77777777" w:rsidR="0096340D" w:rsidRPr="0096340D" w:rsidRDefault="0096340D" w:rsidP="0096340D">
      <w:pPr>
        <w:numPr>
          <w:ilvl w:val="0"/>
          <w:numId w:val="1"/>
        </w:numPr>
      </w:pPr>
      <w:r w:rsidRPr="0096340D">
        <w:t>Workplace Accommodations, Benefits, Policies and Practices Scale</w:t>
      </w:r>
    </w:p>
    <w:p w14:paraId="479D5C6B" w14:textId="4F030501" w:rsidR="0096340D" w:rsidRPr="0096340D" w:rsidRDefault="00F33C29" w:rsidP="0096340D">
      <w:r>
        <w:t>T</w:t>
      </w:r>
      <w:r w:rsidR="0096340D" w:rsidRPr="0096340D">
        <w:t xml:space="preserve">he Rheumatoid Arthritis Work Instability Scale (RA-WIS) </w:t>
      </w:r>
      <w:r>
        <w:t xml:space="preserve">was tested </w:t>
      </w:r>
      <w:r w:rsidR="0096340D" w:rsidRPr="0096340D">
        <w:t>in fibromyalgia, finding this to be suitable for group level use (e.g. research studies) but not individual clinical use, and thus recommend a WIS specifically for FM is developed and tested in future.</w:t>
      </w:r>
    </w:p>
    <w:p w14:paraId="7AEF559A" w14:textId="4EC5D2F2" w:rsidR="0096340D" w:rsidRPr="0096340D" w:rsidRDefault="00F33C29" w:rsidP="0096340D">
      <w:r>
        <w:t>One</w:t>
      </w:r>
      <w:r w:rsidR="0096340D" w:rsidRPr="0096340D">
        <w:t xml:space="preserve"> secondary analysis study from the dataset </w:t>
      </w:r>
      <w:r>
        <w:t xml:space="preserve">was completed </w:t>
      </w:r>
      <w:r w:rsidR="0096340D" w:rsidRPr="0096340D">
        <w:t>(Brown et al, 2023) investigating the work limitations experienced by working people with these four conditions, and what factors contribute most to such limitations.</w:t>
      </w:r>
    </w:p>
    <w:p w14:paraId="4AB3E1E4" w14:textId="0A46E5FE" w:rsidR="0096340D" w:rsidRPr="0096340D" w:rsidRDefault="0096340D" w:rsidP="0096340D">
      <w:r w:rsidRPr="0096340D">
        <w:t xml:space="preserve">In future, </w:t>
      </w:r>
      <w:r w:rsidR="00F33C29">
        <w:t xml:space="preserve">the </w:t>
      </w:r>
      <w:r w:rsidRPr="0096340D">
        <w:t>aim</w:t>
      </w:r>
      <w:r w:rsidR="00F33C29">
        <w:t xml:space="preserve"> is</w:t>
      </w:r>
      <w:r w:rsidRPr="0096340D">
        <w:t xml:space="preserve"> to complete a further secondary analysis study about work accommodations needed by working people with these four conditions.  This will likely also be submitted to Musculoskeletal </w:t>
      </w:r>
      <w:proofErr w:type="gramStart"/>
      <w:r w:rsidRPr="0096340D">
        <w:t>Care, and</w:t>
      </w:r>
      <w:proofErr w:type="gramEnd"/>
      <w:r w:rsidRPr="0096340D">
        <w:t xml:space="preserve"> will be open access if accepted.</w:t>
      </w:r>
    </w:p>
    <w:p w14:paraId="71EDC5DC" w14:textId="77777777" w:rsidR="0096340D" w:rsidRPr="0096340D" w:rsidRDefault="0096340D" w:rsidP="0096340D">
      <w:r w:rsidRPr="0096340D">
        <w:rPr>
          <w:b/>
          <w:bCs/>
        </w:rPr>
        <w:t xml:space="preserve">Publications </w:t>
      </w:r>
      <w:proofErr w:type="gramStart"/>
      <w:r w:rsidRPr="0096340D">
        <w:rPr>
          <w:b/>
          <w:bCs/>
        </w:rPr>
        <w:t>list:</w:t>
      </w:r>
      <w:proofErr w:type="gramEnd"/>
      <w:r w:rsidRPr="0096340D">
        <w:rPr>
          <w:b/>
          <w:bCs/>
        </w:rPr>
        <w:t xml:space="preserve"> all are open access and can be identified at the DOIs stated , if you wish to read further.</w:t>
      </w:r>
    </w:p>
    <w:p w14:paraId="49CC878D" w14:textId="77777777" w:rsidR="0096340D" w:rsidRPr="0096340D" w:rsidRDefault="0096340D" w:rsidP="0096340D">
      <w:r w:rsidRPr="0096340D">
        <w:t xml:space="preserve">Hammond A, Tennant A, Ching A, Parker J, Prior Y, Gignac M, Verstappen S, O’Brien R. (2023). Psychometric testing of the </w:t>
      </w:r>
      <w:proofErr w:type="gramStart"/>
      <w:r w:rsidRPr="0096340D">
        <w:t>British-English</w:t>
      </w:r>
      <w:proofErr w:type="gramEnd"/>
      <w:r w:rsidRPr="0096340D">
        <w:t xml:space="preserve"> Workplace Activity Limitations Scale in four rheumatic and musculoskeletal conditions. Rheumatology Advances in Practice. 7(1):rkad028. DOI: 10.1093/rap/rkad028</w:t>
      </w:r>
    </w:p>
    <w:p w14:paraId="4679052A" w14:textId="77777777" w:rsidR="0096340D" w:rsidRPr="0096340D" w:rsidRDefault="0096340D" w:rsidP="0096340D">
      <w:r w:rsidRPr="0096340D">
        <w:t xml:space="preserve">Brown T, Hammond A, Ching A, Parker J. (2023) Work limitations and associated factors in working people with rheumatoid arthritis, axial </w:t>
      </w:r>
      <w:proofErr w:type="spellStart"/>
      <w:r w:rsidRPr="0096340D">
        <w:t>spondyloarthritis</w:t>
      </w:r>
      <w:proofErr w:type="spellEnd"/>
      <w:r w:rsidRPr="0096340D">
        <w:t>, osteoarthritis or fibromyalgia. Musculoskeletal Care 21: 827-844. DOI: 10.1002/msc.1760</w:t>
      </w:r>
    </w:p>
    <w:p w14:paraId="2BC7E70A" w14:textId="77777777" w:rsidR="0096340D" w:rsidRPr="0096340D" w:rsidRDefault="0096340D" w:rsidP="0096340D">
      <w:r w:rsidRPr="0096340D">
        <w:t>Hammond A, Tennant A, Ching A, Parker J, Prior Y, Gignac M, Verstappen S, O’Brien R.</w:t>
      </w:r>
    </w:p>
    <w:p w14:paraId="2EF728C0" w14:textId="77777777" w:rsidR="0096340D" w:rsidRPr="0096340D" w:rsidRDefault="0096340D" w:rsidP="0096340D">
      <w:r w:rsidRPr="0096340D">
        <w:lastRenderedPageBreak/>
        <w:t xml:space="preserve">Psychometric testing of the </w:t>
      </w:r>
      <w:proofErr w:type="gramStart"/>
      <w:r w:rsidRPr="0096340D">
        <w:t>British-English</w:t>
      </w:r>
      <w:proofErr w:type="gramEnd"/>
      <w:r w:rsidRPr="0096340D">
        <w:t>  Long Term Conditions Job Strain Scale, Arthritis Work Spillover Scale and Work – Health-Personal Life Perceptions Scale in four rheumatic and musculoskeletal conditions. Musculoskeletal Care  published online 11.5.23 DOI: 10.1002/msc.1774</w:t>
      </w:r>
    </w:p>
    <w:p w14:paraId="5AE3177A" w14:textId="77777777" w:rsidR="0096340D" w:rsidRPr="0096340D" w:rsidRDefault="0096340D" w:rsidP="0096340D">
      <w:r w:rsidRPr="0096340D">
        <w:t xml:space="preserve">Hammond A, Tennant A, Ching A, Parker J, Prior Y, Gignac M, Verstappen S, O’Brien R. Psychometric testing of the </w:t>
      </w:r>
      <w:proofErr w:type="gramStart"/>
      <w:r w:rsidRPr="0096340D">
        <w:t>British-English</w:t>
      </w:r>
      <w:proofErr w:type="gramEnd"/>
      <w:r w:rsidRPr="0096340D">
        <w:t xml:space="preserve"> Perceived Work Support Scale, Work Accommodations, Benefits, Policy and Practices Scale and Work Transitions Index in four rheumatic and musculoskeletal conditions. Musculoskeletal Care Published online first 19.8.23. DOI:10.1002/msc.1807</w:t>
      </w:r>
    </w:p>
    <w:p w14:paraId="55089955" w14:textId="77777777" w:rsidR="0096340D" w:rsidRPr="0096340D" w:rsidRDefault="0096340D" w:rsidP="0096340D">
      <w:r w:rsidRPr="0096340D">
        <w:t>Hammond A</w:t>
      </w:r>
      <w:r w:rsidRPr="0096340D">
        <w:rPr>
          <w:b/>
          <w:bCs/>
        </w:rPr>
        <w:t>,</w:t>
      </w:r>
      <w:r w:rsidRPr="0096340D">
        <w:t xml:space="preserve"> Tennant A, Brown T, Prior Y, Ching A, Parker </w:t>
      </w:r>
      <w:proofErr w:type="spellStart"/>
      <w:r w:rsidRPr="0096340D">
        <w:t>J.Psychometric</w:t>
      </w:r>
      <w:proofErr w:type="spellEnd"/>
      <w:r w:rsidRPr="0096340D">
        <w:t xml:space="preserve"> testing of the Rheumatoid Arthritis Work Instability Scale in employed people with fibromyalgia. Musculoskeletal Care DOI: 10.1002/msc.1829 </w:t>
      </w:r>
      <w:r w:rsidRPr="0096340D">
        <w:rPr>
          <w:i/>
          <w:iCs/>
        </w:rPr>
        <w:t>(in press</w:t>
      </w:r>
      <w:r w:rsidRPr="0096340D">
        <w:t>)</w:t>
      </w:r>
    </w:p>
    <w:p w14:paraId="05F115E2" w14:textId="77777777" w:rsidR="00E744E4" w:rsidRDefault="00E744E4"/>
    <w:sectPr w:rsidR="00E7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C75E1"/>
    <w:multiLevelType w:val="multilevel"/>
    <w:tmpl w:val="203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1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0D"/>
    <w:rsid w:val="00497B22"/>
    <w:rsid w:val="00711779"/>
    <w:rsid w:val="0096340D"/>
    <w:rsid w:val="00E744E4"/>
    <w:rsid w:val="00F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ADC"/>
  <w15:chartTrackingRefBased/>
  <w15:docId w15:val="{D3922827-FD0A-4936-8611-E2ECABE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34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salford-repository.worktribe.com%2Fperson%2F1159958%2Falison-hammond&amp;data=05%7C01%7Clauren.moody%40nhs.net%7Cd6fff5383867444fd11e08dbbdc8c751%7C37c354b285b047f5b22207b48d774ee3%7C0%7C0%7C638312442251486450%7CUnknown%7CTWFpbGZsb3d8eyJWIjoiMC4wLjAwMDAiLCJQIjoiV2luMzIiLCJBTiI6Ik1haWwiLCJXVCI6Mn0%3D%7C3000%7C%7C%7C&amp;sdata=Fw9E8iSCVqwM93EnIc%2B%2Bgp4gtnItR3gZRwcb0f7jv3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Lauren (CAMBRIDGESHIRE COMMUNITY SERVICES NHS TRUST)</dc:creator>
  <cp:keywords/>
  <dc:description/>
  <cp:lastModifiedBy>MOODY, Lauren (CAMBRIDGESHIRE COMMUNITY SERVICES NHS TRUST)</cp:lastModifiedBy>
  <cp:revision>1</cp:revision>
  <dcterms:created xsi:type="dcterms:W3CDTF">2025-01-08T15:52:00Z</dcterms:created>
  <dcterms:modified xsi:type="dcterms:W3CDTF">2025-01-08T16:21:00Z</dcterms:modified>
</cp:coreProperties>
</file>